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Täby kommunfullmäktige</w:t>
      </w:r>
    </w:p>
    <w:p>
      <w:pPr>
        <w:pStyle w:val="Heading1"/>
      </w:pPr>
      <w:r>
        <w:t xml:space="preserve">Ökat stöd till idrott och fritid för Täbys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Täby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Förebyggande arbete mot utanförskap är viktigt. Täby har många aktiva föreningar men ökade kostnader hotar verksamheten enligt kommunens fritidsnämnd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Täby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Täby kommunfullmäktige beslutar att höja bidragen till idrottsföreningar med 10 procent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ska underlätta tillgång till lokaler för ungdomsverksamhet.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satsning på kostnadsfria prova-på-aktiviteter ska genomföras.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av stödet utvärderas efter två år.</w:t>
      </w:r>
    </w:p>
    <w:p>
      <w:pPr>
        <w:spacing w:before="360"/>
      </w:pPr>
    </w:p>
    <w:p>
      <w:r>
        <w:t xml:space="preserve">Täby,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Täby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2026-06-06T01:48:32.318Z</dcterms:created>
  <dcterms:modified xsi:type="dcterms:W3CDTF">2026-06-06T01:48:32.318Z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